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ED96" w14:textId="3386F746" w:rsidR="00FE067E" w:rsidRPr="00F108D7" w:rsidRDefault="009704C5" w:rsidP="00CC1F3B">
      <w:pPr>
        <w:pStyle w:val="TitlePageOrigin"/>
        <w:rPr>
          <w:color w:val="auto"/>
        </w:rPr>
      </w:pPr>
      <w:r w:rsidRPr="00F108D7">
        <w:rPr>
          <w:caps w:val="0"/>
          <w:noProof/>
          <w:color w:val="auto"/>
        </w:rPr>
        <mc:AlternateContent>
          <mc:Choice Requires="wps">
            <w:drawing>
              <wp:anchor distT="0" distB="0" distL="114300" distR="114300" simplePos="0" relativeHeight="251659264" behindDoc="0" locked="0" layoutInCell="1" allowOverlap="1" wp14:anchorId="5BC9095A" wp14:editId="73BC8CB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431DF1F" w14:textId="25D39FEE" w:rsidR="009704C5" w:rsidRPr="009704C5" w:rsidRDefault="009704C5" w:rsidP="009704C5">
                            <w:pPr>
                              <w:spacing w:line="240" w:lineRule="auto"/>
                              <w:jc w:val="center"/>
                              <w:rPr>
                                <w:rFonts w:cs="Arial"/>
                                <w:b/>
                              </w:rPr>
                            </w:pPr>
                            <w:r w:rsidRPr="009704C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C9095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431DF1F" w14:textId="25D39FEE" w:rsidR="009704C5" w:rsidRPr="009704C5" w:rsidRDefault="009704C5" w:rsidP="009704C5">
                      <w:pPr>
                        <w:spacing w:line="240" w:lineRule="auto"/>
                        <w:jc w:val="center"/>
                        <w:rPr>
                          <w:rFonts w:cs="Arial"/>
                          <w:b/>
                        </w:rPr>
                      </w:pPr>
                      <w:r w:rsidRPr="009704C5">
                        <w:rPr>
                          <w:rFonts w:cs="Arial"/>
                          <w:b/>
                        </w:rPr>
                        <w:t>FISCAL NOTE</w:t>
                      </w:r>
                    </w:p>
                  </w:txbxContent>
                </v:textbox>
              </v:shape>
            </w:pict>
          </mc:Fallback>
        </mc:AlternateContent>
      </w:r>
      <w:r w:rsidR="003C6034" w:rsidRPr="00F108D7">
        <w:rPr>
          <w:caps w:val="0"/>
          <w:color w:val="auto"/>
        </w:rPr>
        <w:t>WEST VIRGINIA LEGISLATURE</w:t>
      </w:r>
    </w:p>
    <w:p w14:paraId="27737D5E" w14:textId="445B4F41" w:rsidR="00CD36CF" w:rsidRPr="00F108D7" w:rsidRDefault="00CD36CF" w:rsidP="00CC1F3B">
      <w:pPr>
        <w:pStyle w:val="TitlePageSession"/>
        <w:rPr>
          <w:color w:val="auto"/>
        </w:rPr>
      </w:pPr>
      <w:r w:rsidRPr="00F108D7">
        <w:rPr>
          <w:color w:val="auto"/>
        </w:rPr>
        <w:t>20</w:t>
      </w:r>
      <w:r w:rsidR="00EC5E63" w:rsidRPr="00F108D7">
        <w:rPr>
          <w:color w:val="auto"/>
        </w:rPr>
        <w:t>2</w:t>
      </w:r>
      <w:r w:rsidR="00323222" w:rsidRPr="00F108D7">
        <w:rPr>
          <w:color w:val="auto"/>
        </w:rPr>
        <w:t>3</w:t>
      </w:r>
      <w:r w:rsidRPr="00F108D7">
        <w:rPr>
          <w:color w:val="auto"/>
        </w:rPr>
        <w:t xml:space="preserve"> </w:t>
      </w:r>
      <w:r w:rsidR="003C6034" w:rsidRPr="00F108D7">
        <w:rPr>
          <w:caps w:val="0"/>
          <w:color w:val="auto"/>
        </w:rPr>
        <w:t>REGULAR SESSION</w:t>
      </w:r>
    </w:p>
    <w:p w14:paraId="149D4BE1" w14:textId="77777777" w:rsidR="00CD36CF" w:rsidRPr="00F108D7" w:rsidRDefault="009149F9" w:rsidP="00CC1F3B">
      <w:pPr>
        <w:pStyle w:val="TitlePageBillPrefix"/>
        <w:rPr>
          <w:color w:val="auto"/>
        </w:rPr>
      </w:pPr>
      <w:sdt>
        <w:sdtPr>
          <w:rPr>
            <w:color w:val="auto"/>
          </w:rPr>
          <w:tag w:val="IntroDate"/>
          <w:id w:val="-1236936958"/>
          <w:placeholder>
            <w:docPart w:val="57E66C8E29204DC19B016E58FE48BDD3"/>
          </w:placeholder>
          <w:text/>
        </w:sdtPr>
        <w:sdtEndPr/>
        <w:sdtContent>
          <w:r w:rsidR="00AE48A0" w:rsidRPr="00F108D7">
            <w:rPr>
              <w:color w:val="auto"/>
            </w:rPr>
            <w:t>Introduced</w:t>
          </w:r>
        </w:sdtContent>
      </w:sdt>
    </w:p>
    <w:p w14:paraId="7174AA36" w14:textId="0D40E6B0" w:rsidR="00CD36CF" w:rsidRPr="00F108D7" w:rsidRDefault="009149F9" w:rsidP="00CC1F3B">
      <w:pPr>
        <w:pStyle w:val="BillNumber"/>
        <w:rPr>
          <w:color w:val="auto"/>
        </w:rPr>
      </w:pPr>
      <w:sdt>
        <w:sdtPr>
          <w:rPr>
            <w:color w:val="auto"/>
          </w:rPr>
          <w:tag w:val="Chamber"/>
          <w:id w:val="893011969"/>
          <w:lock w:val="sdtLocked"/>
          <w:placeholder>
            <w:docPart w:val="73FE34CEDBAD441AB3E8339F82E70F12"/>
          </w:placeholder>
          <w:dropDownList>
            <w:listItem w:displayText="House" w:value="House"/>
            <w:listItem w:displayText="Senate" w:value="Senate"/>
          </w:dropDownList>
        </w:sdtPr>
        <w:sdtEndPr/>
        <w:sdtContent>
          <w:r w:rsidR="002A441E" w:rsidRPr="00F108D7">
            <w:rPr>
              <w:color w:val="auto"/>
            </w:rPr>
            <w:t>Senate</w:t>
          </w:r>
        </w:sdtContent>
      </w:sdt>
      <w:r w:rsidR="00303684" w:rsidRPr="00F108D7">
        <w:rPr>
          <w:color w:val="auto"/>
        </w:rPr>
        <w:t xml:space="preserve"> </w:t>
      </w:r>
      <w:r w:rsidR="00CD36CF" w:rsidRPr="00F108D7">
        <w:rPr>
          <w:color w:val="auto"/>
        </w:rPr>
        <w:t xml:space="preserve">Bill </w:t>
      </w:r>
      <w:sdt>
        <w:sdtPr>
          <w:rPr>
            <w:color w:val="auto"/>
          </w:rPr>
          <w:tag w:val="BNum"/>
          <w:id w:val="1645317809"/>
          <w:lock w:val="sdtLocked"/>
          <w:placeholder>
            <w:docPart w:val="FF4C5B743F524B27861883650B66DEFE"/>
          </w:placeholder>
          <w:text/>
        </w:sdtPr>
        <w:sdtEndPr/>
        <w:sdtContent>
          <w:r w:rsidR="00C00FF9">
            <w:rPr>
              <w:color w:val="auto"/>
            </w:rPr>
            <w:t>54</w:t>
          </w:r>
        </w:sdtContent>
      </w:sdt>
    </w:p>
    <w:p w14:paraId="23B2D1A8" w14:textId="5ED44616" w:rsidR="00CD36CF" w:rsidRPr="00F108D7" w:rsidRDefault="00CD36CF" w:rsidP="00CC1F3B">
      <w:pPr>
        <w:pStyle w:val="Sponsors"/>
        <w:rPr>
          <w:color w:val="auto"/>
        </w:rPr>
      </w:pPr>
      <w:r w:rsidRPr="00F108D7">
        <w:rPr>
          <w:color w:val="auto"/>
        </w:rPr>
        <w:t xml:space="preserve">By </w:t>
      </w:r>
      <w:sdt>
        <w:sdtPr>
          <w:rPr>
            <w:color w:val="auto"/>
          </w:rPr>
          <w:tag w:val="Sponsors"/>
          <w:id w:val="1589585889"/>
          <w:placeholder>
            <w:docPart w:val="55F7F3B98DC04F3C987EEC7F2A4642C4"/>
          </w:placeholder>
          <w:text w:multiLine="1"/>
        </w:sdtPr>
        <w:sdtEndPr/>
        <w:sdtContent>
          <w:r w:rsidR="002A441E" w:rsidRPr="00F108D7">
            <w:rPr>
              <w:color w:val="auto"/>
            </w:rPr>
            <w:t>Senator Karnes</w:t>
          </w:r>
        </w:sdtContent>
      </w:sdt>
    </w:p>
    <w:p w14:paraId="1E21CD36" w14:textId="7616B03D" w:rsidR="00E831B3" w:rsidRPr="00F108D7" w:rsidRDefault="00CD36CF" w:rsidP="00CC1F3B">
      <w:pPr>
        <w:pStyle w:val="References"/>
        <w:rPr>
          <w:color w:val="auto"/>
        </w:rPr>
      </w:pPr>
      <w:r w:rsidRPr="00F108D7">
        <w:rPr>
          <w:color w:val="auto"/>
        </w:rPr>
        <w:t>[</w:t>
      </w:r>
      <w:sdt>
        <w:sdtPr>
          <w:rPr>
            <w:color w:val="auto"/>
          </w:rPr>
          <w:tag w:val="References"/>
          <w:id w:val="-1043047873"/>
          <w:placeholder>
            <w:docPart w:val="E4192919FF8349498582B3D6582AA471"/>
          </w:placeholder>
          <w:text w:multiLine="1"/>
        </w:sdtPr>
        <w:sdtEndPr/>
        <w:sdtContent>
          <w:r w:rsidR="00954012" w:rsidRPr="00F108D7">
            <w:rPr>
              <w:color w:val="auto"/>
            </w:rPr>
            <w:t>Introduced</w:t>
          </w:r>
          <w:r w:rsidR="00C00FF9">
            <w:rPr>
              <w:color w:val="auto"/>
            </w:rPr>
            <w:t xml:space="preserve"> January 11, 2023</w:t>
          </w:r>
          <w:r w:rsidR="00954012" w:rsidRPr="00F108D7">
            <w:rPr>
              <w:color w:val="auto"/>
            </w:rPr>
            <w:t xml:space="preserve">; </w:t>
          </w:r>
          <w:r w:rsidR="0040633D" w:rsidRPr="00F108D7">
            <w:rPr>
              <w:color w:val="auto"/>
            </w:rPr>
            <w:t>r</w:t>
          </w:r>
          <w:r w:rsidR="00954012" w:rsidRPr="00F108D7">
            <w:rPr>
              <w:color w:val="auto"/>
            </w:rPr>
            <w:t>eferred</w:t>
          </w:r>
          <w:r w:rsidR="00277B56" w:rsidRPr="00F108D7">
            <w:rPr>
              <w:color w:val="auto"/>
            </w:rPr>
            <w:t xml:space="preserve"> </w:t>
          </w:r>
          <w:r w:rsidR="00954012" w:rsidRPr="00F108D7">
            <w:rPr>
              <w:color w:val="auto"/>
            </w:rPr>
            <w:t xml:space="preserve">to </w:t>
          </w:r>
          <w:r w:rsidR="00277B56" w:rsidRPr="00F108D7">
            <w:rPr>
              <w:color w:val="auto"/>
            </w:rPr>
            <w:br/>
          </w:r>
          <w:r w:rsidR="00954012" w:rsidRPr="00F108D7">
            <w:rPr>
              <w:color w:val="auto"/>
            </w:rPr>
            <w:t>the Committee on</w:t>
          </w:r>
          <w:r w:rsidR="009149F9">
            <w:rPr>
              <w:color w:val="auto"/>
            </w:rPr>
            <w:t xml:space="preserve"> Pensions; and then to the Committee on Finance</w:t>
          </w:r>
        </w:sdtContent>
      </w:sdt>
      <w:r w:rsidRPr="00F108D7">
        <w:rPr>
          <w:color w:val="auto"/>
        </w:rPr>
        <w:t>]</w:t>
      </w:r>
    </w:p>
    <w:p w14:paraId="11CA466B" w14:textId="7D46D382" w:rsidR="00303684" w:rsidRPr="00F108D7" w:rsidRDefault="0000526A" w:rsidP="00CC1F3B">
      <w:pPr>
        <w:pStyle w:val="TitleSection"/>
        <w:rPr>
          <w:color w:val="auto"/>
        </w:rPr>
      </w:pPr>
      <w:r w:rsidRPr="00F108D7">
        <w:rPr>
          <w:color w:val="auto"/>
        </w:rPr>
        <w:lastRenderedPageBreak/>
        <w:t>A BILL</w:t>
      </w:r>
      <w:r w:rsidR="002A441E" w:rsidRPr="00F108D7">
        <w:rPr>
          <w:color w:val="auto"/>
        </w:rPr>
        <w:t xml:space="preserve"> to amend the Code of West Virginia, 1931, as amended, by adding thereto a new section, designated §5-10D-14, relating to permitting members of public retirement plans to cash out of their plans by opting to receive, in lieu of regular benefit payments, the total cash value of those benefits.</w:t>
      </w:r>
    </w:p>
    <w:p w14:paraId="17FC3A62" w14:textId="77777777" w:rsidR="00303684" w:rsidRPr="00F108D7" w:rsidRDefault="00303684" w:rsidP="00CC1F3B">
      <w:pPr>
        <w:pStyle w:val="EnactingClause"/>
        <w:rPr>
          <w:color w:val="auto"/>
        </w:rPr>
      </w:pPr>
      <w:r w:rsidRPr="00F108D7">
        <w:rPr>
          <w:color w:val="auto"/>
        </w:rPr>
        <w:t>Be it enacted by the Legislature of West Virginia:</w:t>
      </w:r>
    </w:p>
    <w:p w14:paraId="5CED90EF" w14:textId="020DD918" w:rsidR="002A441E" w:rsidRPr="00F108D7" w:rsidRDefault="002A441E" w:rsidP="00EE6004">
      <w:pPr>
        <w:pStyle w:val="ArticleHeading"/>
        <w:rPr>
          <w:color w:val="auto"/>
        </w:rPr>
      </w:pPr>
      <w:r w:rsidRPr="00F108D7">
        <w:rPr>
          <w:color w:val="auto"/>
        </w:rPr>
        <w:t>ARTICLE 10D. CONSOLIDATED PUBLIC RETIREMENT BOARD.</w:t>
      </w:r>
    </w:p>
    <w:p w14:paraId="4B309414" w14:textId="77777777" w:rsidR="002A441E" w:rsidRPr="00F108D7" w:rsidRDefault="002A441E" w:rsidP="002A441E">
      <w:pPr>
        <w:pStyle w:val="SectionHeading"/>
        <w:rPr>
          <w:color w:val="auto"/>
          <w:u w:val="single"/>
        </w:rPr>
      </w:pPr>
      <w:r w:rsidRPr="00F108D7">
        <w:rPr>
          <w:color w:val="auto"/>
          <w:u w:val="single"/>
        </w:rPr>
        <w:t>§5-10D-14. Option to cash out of public retirement systems in lieu of receiving a retirement annuity.</w:t>
      </w:r>
    </w:p>
    <w:p w14:paraId="0550D781" w14:textId="77777777" w:rsidR="002A441E" w:rsidRPr="00F108D7" w:rsidRDefault="002A441E" w:rsidP="002A441E">
      <w:pPr>
        <w:pStyle w:val="SectionBody"/>
        <w:rPr>
          <w:color w:val="auto"/>
          <w:u w:val="single"/>
        </w:rPr>
        <w:sectPr w:rsidR="002A441E" w:rsidRPr="00F108D7" w:rsidSect="008073D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1ADA952" w14:textId="5DC6CC8F" w:rsidR="002A441E" w:rsidRPr="00F108D7" w:rsidRDefault="002A441E" w:rsidP="002A441E">
      <w:pPr>
        <w:pStyle w:val="SectionBody"/>
        <w:rPr>
          <w:color w:val="auto"/>
          <w:u w:val="single"/>
        </w:rPr>
      </w:pPr>
      <w:r w:rsidRPr="00F108D7">
        <w:rPr>
          <w:color w:val="auto"/>
          <w:u w:val="single"/>
        </w:rPr>
        <w:t>(a) Notwithstanding any provision of this code or any legislative rule to the contrary, beginning July 1, 202</w:t>
      </w:r>
      <w:r w:rsidR="00F108D7" w:rsidRPr="00F108D7">
        <w:rPr>
          <w:color w:val="auto"/>
          <w:u w:val="single"/>
        </w:rPr>
        <w:t>3</w:t>
      </w:r>
      <w:r w:rsidRPr="00F108D7">
        <w:rPr>
          <w:color w:val="auto"/>
          <w:u w:val="single"/>
        </w:rPr>
        <w:t xml:space="preserve">, a vested member of a public retirement plan administered by the Consolidated Public Retirement Board pursuant to §5-10D-1 </w:t>
      </w:r>
      <w:r w:rsidRPr="00F108D7">
        <w:rPr>
          <w:i/>
          <w:color w:val="auto"/>
          <w:u w:val="single"/>
        </w:rPr>
        <w:t>et seq.</w:t>
      </w:r>
      <w:r w:rsidRPr="00F108D7">
        <w:rPr>
          <w:color w:val="auto"/>
          <w:u w:val="single"/>
        </w:rPr>
        <w:t xml:space="preserve"> of this code, except the West Virginia Deputy Sheriffs Retirement System created by </w:t>
      </w:r>
      <w:bookmarkStart w:id="0" w:name="_Hlk505952571"/>
      <w:r w:rsidRPr="00F108D7">
        <w:rPr>
          <w:color w:val="auto"/>
          <w:u w:val="single"/>
        </w:rPr>
        <w:t>§</w:t>
      </w:r>
      <w:bookmarkEnd w:id="0"/>
      <w:r w:rsidRPr="00F108D7">
        <w:rPr>
          <w:color w:val="auto"/>
          <w:u w:val="single"/>
        </w:rPr>
        <w:t xml:space="preserve">7-14D-1 </w:t>
      </w:r>
      <w:r w:rsidRPr="00F108D7">
        <w:rPr>
          <w:i/>
          <w:color w:val="auto"/>
          <w:u w:val="single"/>
        </w:rPr>
        <w:t xml:space="preserve">et seq. </w:t>
      </w:r>
      <w:r w:rsidRPr="00F108D7">
        <w:rPr>
          <w:color w:val="auto"/>
          <w:u w:val="single"/>
        </w:rPr>
        <w:t xml:space="preserve">of this code, the West Virginia Municipal Police Officers and Firefighters Retirement System created by §8-22A-1 </w:t>
      </w:r>
      <w:r w:rsidRPr="00F108D7">
        <w:rPr>
          <w:i/>
          <w:color w:val="auto"/>
          <w:u w:val="single"/>
        </w:rPr>
        <w:t xml:space="preserve">et seq. </w:t>
      </w:r>
      <w:r w:rsidRPr="00F108D7">
        <w:rPr>
          <w:color w:val="auto"/>
          <w:u w:val="single"/>
        </w:rPr>
        <w:t xml:space="preserve">of this code, the Emergency Medical Services Retirement System created by §16-5v-1 </w:t>
      </w:r>
      <w:r w:rsidRPr="00F108D7">
        <w:rPr>
          <w:i/>
          <w:color w:val="auto"/>
          <w:u w:val="single"/>
        </w:rPr>
        <w:t xml:space="preserve">et seq. </w:t>
      </w:r>
      <w:r w:rsidRPr="00F108D7">
        <w:rPr>
          <w:color w:val="auto"/>
          <w:u w:val="single"/>
        </w:rPr>
        <w:t xml:space="preserve">of this code, and the Teachers’ Defined Contribution Retirement System created by §18-7B-1 </w:t>
      </w:r>
      <w:r w:rsidRPr="00F108D7">
        <w:rPr>
          <w:i/>
          <w:color w:val="auto"/>
          <w:u w:val="single"/>
        </w:rPr>
        <w:t xml:space="preserve">et seq. </w:t>
      </w:r>
      <w:r w:rsidRPr="00F108D7">
        <w:rPr>
          <w:color w:val="auto"/>
          <w:u w:val="single"/>
        </w:rPr>
        <w:t xml:space="preserve">of this code, who has reached eligibility for regular retirement under the terms of the relevant retirement plan and has terminated employment, may elect to receive the </w:t>
      </w:r>
      <w:bookmarkStart w:id="1" w:name="_Hlk505950774"/>
      <w:r w:rsidRPr="00F108D7">
        <w:rPr>
          <w:color w:val="auto"/>
          <w:u w:val="single"/>
        </w:rPr>
        <w:t>present value cash equivalent of all or a portion of the member’s public pension fund</w:t>
      </w:r>
      <w:bookmarkEnd w:id="1"/>
      <w:r w:rsidRPr="00F108D7">
        <w:rPr>
          <w:color w:val="auto"/>
          <w:u w:val="single"/>
        </w:rPr>
        <w:t xml:space="preserve"> benefit in lieu of receiving a retirement annuity.</w:t>
      </w:r>
    </w:p>
    <w:p w14:paraId="1E457167" w14:textId="201E2D44" w:rsidR="002A441E" w:rsidRPr="00F108D7" w:rsidRDefault="002A441E" w:rsidP="002A441E">
      <w:pPr>
        <w:pStyle w:val="SectionBody"/>
        <w:rPr>
          <w:color w:val="auto"/>
        </w:rPr>
      </w:pPr>
      <w:r w:rsidRPr="00F108D7">
        <w:rPr>
          <w:color w:val="auto"/>
          <w:u w:val="single"/>
        </w:rPr>
        <w:t xml:space="preserve">(b) </w:t>
      </w:r>
      <w:r w:rsidRPr="00F108D7">
        <w:rPr>
          <w:i/>
          <w:color w:val="auto"/>
          <w:u w:val="single"/>
        </w:rPr>
        <w:t xml:space="preserve">Eligibility for lump-sum option prior to regular retirement date. </w:t>
      </w:r>
      <w:r w:rsidR="00DE5A29" w:rsidRPr="00F108D7">
        <w:rPr>
          <w:i/>
          <w:color w:val="auto"/>
          <w:u w:val="single"/>
        </w:rPr>
        <w:t>—</w:t>
      </w:r>
      <w:r w:rsidRPr="00F108D7">
        <w:rPr>
          <w:i/>
          <w:color w:val="auto"/>
          <w:u w:val="single"/>
        </w:rPr>
        <w:t xml:space="preserve"> </w:t>
      </w:r>
      <w:r w:rsidRPr="00F108D7">
        <w:rPr>
          <w:color w:val="auto"/>
          <w:u w:val="single"/>
        </w:rPr>
        <w:t>A vested member who has not reached regular retirement age and has terminated employment may only qualify for the present value cash equivalent option if he or she establishes to the Consolidated Public Retirement Board’s satisfaction, by way of sworn statement from a treating physician, that he or she has been diagnosed with a terminal illness, which is expected to result in the member’s death within 12 months from the date of application for the lump-sum payout.</w:t>
      </w:r>
    </w:p>
    <w:p w14:paraId="691C4240" w14:textId="7E966F70" w:rsidR="002A441E" w:rsidRPr="00F108D7" w:rsidRDefault="002A441E" w:rsidP="002A441E">
      <w:pPr>
        <w:pStyle w:val="SectionBody"/>
        <w:rPr>
          <w:color w:val="auto"/>
          <w:u w:val="single"/>
        </w:rPr>
      </w:pPr>
      <w:r w:rsidRPr="00F108D7">
        <w:rPr>
          <w:color w:val="auto"/>
          <w:u w:val="single"/>
        </w:rPr>
        <w:t xml:space="preserve">(c) The funds to pay the cash options made available by this section shall be paid by the </w:t>
      </w:r>
      <w:r w:rsidRPr="00F108D7">
        <w:rPr>
          <w:color w:val="auto"/>
          <w:u w:val="single"/>
        </w:rPr>
        <w:lastRenderedPageBreak/>
        <w:t>member’s retirement plan and from West Virginia’s Revenue Shortfall Reserve Fund established by §11B-2-20 of this code. The percentage of the payout paid by member’s retirement plan shall equal the funded percentage of the plan’s actuarial accrued liability as of the most recent actuarial valuation for funding completed by the Consolidated Public Retirement Board. The remaining percentage shall be paid by West Virginia’s Revenue Shortfall Reserve Fund. If the actuarial accrued liability of the member’s retirement plan is more than 100 percent funded, then 100 percent of the payout shall be paid by the member’s retirement plan.</w:t>
      </w:r>
    </w:p>
    <w:p w14:paraId="7C26762D" w14:textId="77777777" w:rsidR="002A441E" w:rsidRPr="00F108D7" w:rsidRDefault="002A441E" w:rsidP="002A441E">
      <w:pPr>
        <w:pStyle w:val="SectionBody"/>
        <w:rPr>
          <w:color w:val="auto"/>
          <w:u w:val="single"/>
        </w:rPr>
      </w:pPr>
      <w:r w:rsidRPr="00F108D7">
        <w:rPr>
          <w:color w:val="auto"/>
          <w:u w:val="single"/>
        </w:rPr>
        <w:t xml:space="preserve">(d) A vested member who has reached eligibility for regular retirement under the terms of the relevant retirement plan and has terminated employment may elect to receive 50 percent of the present value cash equivalent of the member’s public pension fund benefit and 50 percent of the retirement annuity payable based upon the options provided by the member’s retirement plan. </w:t>
      </w:r>
    </w:p>
    <w:p w14:paraId="6A908FE3" w14:textId="16A9759B" w:rsidR="002A441E" w:rsidRPr="00F108D7" w:rsidRDefault="002A441E" w:rsidP="002A441E">
      <w:pPr>
        <w:pStyle w:val="SectionBody"/>
        <w:rPr>
          <w:color w:val="auto"/>
          <w:u w:val="single"/>
        </w:rPr>
      </w:pPr>
      <w:r w:rsidRPr="00F108D7">
        <w:rPr>
          <w:color w:val="auto"/>
          <w:u w:val="single"/>
        </w:rPr>
        <w:t>(e) Any member who has rendered</w:t>
      </w:r>
      <w:r w:rsidR="003B1388" w:rsidRPr="00F108D7">
        <w:rPr>
          <w:color w:val="auto"/>
          <w:u w:val="single"/>
        </w:rPr>
        <w:t>,</w:t>
      </w:r>
      <w:r w:rsidRPr="00F108D7">
        <w:rPr>
          <w:color w:val="auto"/>
          <w:u w:val="single"/>
        </w:rPr>
        <w:t xml:space="preserve"> or is under review by the Consolidated Public Retirement Board for potentially rendering</w:t>
      </w:r>
      <w:r w:rsidR="003B1388" w:rsidRPr="00F108D7">
        <w:rPr>
          <w:color w:val="auto"/>
          <w:u w:val="single"/>
        </w:rPr>
        <w:t>,</w:t>
      </w:r>
      <w:r w:rsidRPr="00F108D7">
        <w:rPr>
          <w:color w:val="auto"/>
          <w:u w:val="single"/>
        </w:rPr>
        <w:t xml:space="preserve"> less than honorable service pursuant to §5-10A-1 </w:t>
      </w:r>
      <w:r w:rsidRPr="00F108D7">
        <w:rPr>
          <w:i/>
          <w:color w:val="auto"/>
          <w:u w:val="single"/>
        </w:rPr>
        <w:t>et seq.</w:t>
      </w:r>
      <w:r w:rsidRPr="00F108D7">
        <w:rPr>
          <w:iCs/>
          <w:color w:val="auto"/>
          <w:u w:val="single"/>
        </w:rPr>
        <w:t xml:space="preserve"> of this code </w:t>
      </w:r>
      <w:r w:rsidRPr="00F108D7">
        <w:rPr>
          <w:color w:val="auto"/>
          <w:u w:val="single"/>
        </w:rPr>
        <w:t>is not eligible for the benefit provided under this section.</w:t>
      </w:r>
    </w:p>
    <w:p w14:paraId="46ECD4E6" w14:textId="77777777" w:rsidR="002A441E" w:rsidRPr="00F108D7" w:rsidRDefault="002A441E" w:rsidP="002A441E">
      <w:pPr>
        <w:pStyle w:val="SectionBody"/>
        <w:rPr>
          <w:color w:val="auto"/>
          <w:u w:val="single"/>
        </w:rPr>
      </w:pPr>
      <w:r w:rsidRPr="00F108D7">
        <w:rPr>
          <w:color w:val="auto"/>
          <w:u w:val="single"/>
        </w:rPr>
        <w:t xml:space="preserve">(f) To implement the provisions of this section, the Consolidated Public Retirement Board shall propose rules for legislative approval in accordance with the provisions of §29A-3-1 </w:t>
      </w:r>
      <w:r w:rsidRPr="00F108D7">
        <w:rPr>
          <w:i/>
          <w:color w:val="auto"/>
          <w:u w:val="single"/>
        </w:rPr>
        <w:t>et seq.</w:t>
      </w:r>
      <w:r w:rsidRPr="00F108D7">
        <w:rPr>
          <w:color w:val="auto"/>
          <w:u w:val="single"/>
        </w:rPr>
        <w:t xml:space="preserve"> of this code.</w:t>
      </w:r>
    </w:p>
    <w:p w14:paraId="27E27361" w14:textId="44756715" w:rsidR="006865E9" w:rsidRPr="00F108D7" w:rsidRDefault="006865E9" w:rsidP="00CC1F3B">
      <w:pPr>
        <w:pStyle w:val="Note"/>
        <w:rPr>
          <w:color w:val="auto"/>
        </w:rPr>
      </w:pPr>
    </w:p>
    <w:sectPr w:rsidR="006865E9" w:rsidRPr="00F108D7" w:rsidSect="00FD3AE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B0228" w14:textId="77777777" w:rsidR="00A70455" w:rsidRPr="00B844FE" w:rsidRDefault="00A70455" w:rsidP="00B844FE">
      <w:r>
        <w:separator/>
      </w:r>
    </w:p>
  </w:endnote>
  <w:endnote w:type="continuationSeparator" w:id="0">
    <w:p w14:paraId="4AFA1A4F" w14:textId="77777777" w:rsidR="00A70455" w:rsidRPr="00B844FE" w:rsidRDefault="00A704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88BBF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A0CE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B747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DDA8" w14:textId="77777777" w:rsidR="00A70455" w:rsidRPr="00B844FE" w:rsidRDefault="00A70455" w:rsidP="00B844FE">
      <w:r>
        <w:separator/>
      </w:r>
    </w:p>
  </w:footnote>
  <w:footnote w:type="continuationSeparator" w:id="0">
    <w:p w14:paraId="79333970" w14:textId="77777777" w:rsidR="00A70455" w:rsidRPr="00B844FE" w:rsidRDefault="00A704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68F5" w14:textId="77777777" w:rsidR="002A0269" w:rsidRPr="00B844FE" w:rsidRDefault="009149F9">
    <w:pPr>
      <w:pStyle w:val="Header"/>
    </w:pPr>
    <w:sdt>
      <w:sdtPr>
        <w:id w:val="-684364211"/>
        <w:placeholder>
          <w:docPart w:val="73FE34CEDBAD441AB3E8339F82E70F1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FE34CEDBAD441AB3E8339F82E70F1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0F34" w14:textId="1E67D38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2A441E">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C00FF9">
      <w:rPr>
        <w:sz w:val="22"/>
        <w:szCs w:val="22"/>
      </w:rPr>
      <w:t>54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A441E">
          <w:rPr>
            <w:sz w:val="22"/>
            <w:szCs w:val="22"/>
          </w:rPr>
          <w:t>202</w:t>
        </w:r>
        <w:r w:rsidR="00323222">
          <w:rPr>
            <w:sz w:val="22"/>
            <w:szCs w:val="22"/>
          </w:rPr>
          <w:t>3R1506</w:t>
        </w:r>
      </w:sdtContent>
    </w:sdt>
  </w:p>
  <w:p w14:paraId="1BDBDB7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ECA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1E"/>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77B56"/>
    <w:rsid w:val="002A0269"/>
    <w:rsid w:val="002A441E"/>
    <w:rsid w:val="00303684"/>
    <w:rsid w:val="003143F5"/>
    <w:rsid w:val="00314854"/>
    <w:rsid w:val="00323222"/>
    <w:rsid w:val="00394191"/>
    <w:rsid w:val="003B1388"/>
    <w:rsid w:val="003C51CD"/>
    <w:rsid w:val="003C6034"/>
    <w:rsid w:val="00400B5C"/>
    <w:rsid w:val="0040633D"/>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424FE"/>
    <w:rsid w:val="007A5259"/>
    <w:rsid w:val="007A7081"/>
    <w:rsid w:val="007F1CF5"/>
    <w:rsid w:val="008073DD"/>
    <w:rsid w:val="00834EDE"/>
    <w:rsid w:val="008736AA"/>
    <w:rsid w:val="008D275D"/>
    <w:rsid w:val="009149F9"/>
    <w:rsid w:val="00923D7B"/>
    <w:rsid w:val="00954012"/>
    <w:rsid w:val="009704C5"/>
    <w:rsid w:val="00980327"/>
    <w:rsid w:val="00986478"/>
    <w:rsid w:val="009B5557"/>
    <w:rsid w:val="009E7B26"/>
    <w:rsid w:val="009F1067"/>
    <w:rsid w:val="00A31E01"/>
    <w:rsid w:val="00A527AD"/>
    <w:rsid w:val="00A70455"/>
    <w:rsid w:val="00A718CF"/>
    <w:rsid w:val="00AE48A0"/>
    <w:rsid w:val="00AE61BE"/>
    <w:rsid w:val="00B16F25"/>
    <w:rsid w:val="00B24422"/>
    <w:rsid w:val="00B66B81"/>
    <w:rsid w:val="00B8047A"/>
    <w:rsid w:val="00B80C20"/>
    <w:rsid w:val="00B844FE"/>
    <w:rsid w:val="00B86B4F"/>
    <w:rsid w:val="00BA1F84"/>
    <w:rsid w:val="00BC562B"/>
    <w:rsid w:val="00C00FF9"/>
    <w:rsid w:val="00C057C4"/>
    <w:rsid w:val="00C33014"/>
    <w:rsid w:val="00C33434"/>
    <w:rsid w:val="00C34869"/>
    <w:rsid w:val="00C42EB6"/>
    <w:rsid w:val="00C80CFD"/>
    <w:rsid w:val="00C85096"/>
    <w:rsid w:val="00CB20EF"/>
    <w:rsid w:val="00CC190B"/>
    <w:rsid w:val="00CC1F3B"/>
    <w:rsid w:val="00CD12CB"/>
    <w:rsid w:val="00CD36CF"/>
    <w:rsid w:val="00CF1DCA"/>
    <w:rsid w:val="00D00909"/>
    <w:rsid w:val="00D579FC"/>
    <w:rsid w:val="00D81C16"/>
    <w:rsid w:val="00DE526B"/>
    <w:rsid w:val="00DE5A29"/>
    <w:rsid w:val="00DF199D"/>
    <w:rsid w:val="00E01542"/>
    <w:rsid w:val="00E365F1"/>
    <w:rsid w:val="00E62F48"/>
    <w:rsid w:val="00E831B3"/>
    <w:rsid w:val="00E95FBC"/>
    <w:rsid w:val="00EC5E63"/>
    <w:rsid w:val="00EE70CB"/>
    <w:rsid w:val="00F108D7"/>
    <w:rsid w:val="00F41CA2"/>
    <w:rsid w:val="00F443C0"/>
    <w:rsid w:val="00F62EFB"/>
    <w:rsid w:val="00F939A4"/>
    <w:rsid w:val="00FA7B09"/>
    <w:rsid w:val="00FD3AE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580148"/>
  <w15:chartTrackingRefBased/>
  <w15:docId w15:val="{BCB4001F-F0DA-40B2-847A-4C43F553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A441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66C8E29204DC19B016E58FE48BDD3"/>
        <w:category>
          <w:name w:val="General"/>
          <w:gallery w:val="placeholder"/>
        </w:category>
        <w:types>
          <w:type w:val="bbPlcHdr"/>
        </w:types>
        <w:behaviors>
          <w:behavior w:val="content"/>
        </w:behaviors>
        <w:guid w:val="{4BAF4BD2-89F8-4160-B3C1-02322DA64968}"/>
      </w:docPartPr>
      <w:docPartBody>
        <w:p w:rsidR="00C62955" w:rsidRDefault="00C62955">
          <w:pPr>
            <w:pStyle w:val="57E66C8E29204DC19B016E58FE48BDD3"/>
          </w:pPr>
          <w:r w:rsidRPr="00B844FE">
            <w:t>Prefix Text</w:t>
          </w:r>
        </w:p>
      </w:docPartBody>
    </w:docPart>
    <w:docPart>
      <w:docPartPr>
        <w:name w:val="73FE34CEDBAD441AB3E8339F82E70F12"/>
        <w:category>
          <w:name w:val="General"/>
          <w:gallery w:val="placeholder"/>
        </w:category>
        <w:types>
          <w:type w:val="bbPlcHdr"/>
        </w:types>
        <w:behaviors>
          <w:behavior w:val="content"/>
        </w:behaviors>
        <w:guid w:val="{53DCF271-AB74-4399-BD02-A9C9018BA591}"/>
      </w:docPartPr>
      <w:docPartBody>
        <w:p w:rsidR="00C62955" w:rsidRDefault="00C62955">
          <w:pPr>
            <w:pStyle w:val="73FE34CEDBAD441AB3E8339F82E70F12"/>
          </w:pPr>
          <w:r w:rsidRPr="00B844FE">
            <w:t>[Type here]</w:t>
          </w:r>
        </w:p>
      </w:docPartBody>
    </w:docPart>
    <w:docPart>
      <w:docPartPr>
        <w:name w:val="FF4C5B743F524B27861883650B66DEFE"/>
        <w:category>
          <w:name w:val="General"/>
          <w:gallery w:val="placeholder"/>
        </w:category>
        <w:types>
          <w:type w:val="bbPlcHdr"/>
        </w:types>
        <w:behaviors>
          <w:behavior w:val="content"/>
        </w:behaviors>
        <w:guid w:val="{45C03933-A57E-4524-B4E8-0AC84D2F958D}"/>
      </w:docPartPr>
      <w:docPartBody>
        <w:p w:rsidR="00C62955" w:rsidRDefault="00C62955">
          <w:pPr>
            <w:pStyle w:val="FF4C5B743F524B27861883650B66DEFE"/>
          </w:pPr>
          <w:r w:rsidRPr="00B844FE">
            <w:t>Number</w:t>
          </w:r>
        </w:p>
      </w:docPartBody>
    </w:docPart>
    <w:docPart>
      <w:docPartPr>
        <w:name w:val="55F7F3B98DC04F3C987EEC7F2A4642C4"/>
        <w:category>
          <w:name w:val="General"/>
          <w:gallery w:val="placeholder"/>
        </w:category>
        <w:types>
          <w:type w:val="bbPlcHdr"/>
        </w:types>
        <w:behaviors>
          <w:behavior w:val="content"/>
        </w:behaviors>
        <w:guid w:val="{2A7F7F58-B4CF-4DD5-A675-B5CAA46F73D1}"/>
      </w:docPartPr>
      <w:docPartBody>
        <w:p w:rsidR="00C62955" w:rsidRDefault="00C62955">
          <w:pPr>
            <w:pStyle w:val="55F7F3B98DC04F3C987EEC7F2A4642C4"/>
          </w:pPr>
          <w:r w:rsidRPr="00B844FE">
            <w:t>Enter Sponsors Here</w:t>
          </w:r>
        </w:p>
      </w:docPartBody>
    </w:docPart>
    <w:docPart>
      <w:docPartPr>
        <w:name w:val="E4192919FF8349498582B3D6582AA471"/>
        <w:category>
          <w:name w:val="General"/>
          <w:gallery w:val="placeholder"/>
        </w:category>
        <w:types>
          <w:type w:val="bbPlcHdr"/>
        </w:types>
        <w:behaviors>
          <w:behavior w:val="content"/>
        </w:behaviors>
        <w:guid w:val="{DD4FA80E-C0EE-4875-B4CF-11EB17B85DE5}"/>
      </w:docPartPr>
      <w:docPartBody>
        <w:p w:rsidR="00C62955" w:rsidRDefault="00C62955">
          <w:pPr>
            <w:pStyle w:val="E4192919FF8349498582B3D6582AA4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55"/>
    <w:rsid w:val="005C275A"/>
    <w:rsid w:val="00C62955"/>
    <w:rsid w:val="00CC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E66C8E29204DC19B016E58FE48BDD3">
    <w:name w:val="57E66C8E29204DC19B016E58FE48BDD3"/>
  </w:style>
  <w:style w:type="paragraph" w:customStyle="1" w:styleId="73FE34CEDBAD441AB3E8339F82E70F12">
    <w:name w:val="73FE34CEDBAD441AB3E8339F82E70F12"/>
  </w:style>
  <w:style w:type="paragraph" w:customStyle="1" w:styleId="FF4C5B743F524B27861883650B66DEFE">
    <w:name w:val="FF4C5B743F524B27861883650B66DEFE"/>
  </w:style>
  <w:style w:type="paragraph" w:customStyle="1" w:styleId="55F7F3B98DC04F3C987EEC7F2A4642C4">
    <w:name w:val="55F7F3B98DC04F3C987EEC7F2A4642C4"/>
  </w:style>
  <w:style w:type="character" w:styleId="PlaceholderText">
    <w:name w:val="Placeholder Text"/>
    <w:basedOn w:val="DefaultParagraphFont"/>
    <w:uiPriority w:val="99"/>
    <w:semiHidden/>
    <w:rPr>
      <w:color w:val="808080"/>
    </w:rPr>
  </w:style>
  <w:style w:type="paragraph" w:customStyle="1" w:styleId="E4192919FF8349498582B3D6582AA471">
    <w:name w:val="E4192919FF8349498582B3D6582AA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9</cp:revision>
  <cp:lastPrinted>2021-11-14T22:07:00Z</cp:lastPrinted>
  <dcterms:created xsi:type="dcterms:W3CDTF">2022-11-03T17:39:00Z</dcterms:created>
  <dcterms:modified xsi:type="dcterms:W3CDTF">2023-01-10T20:11:00Z</dcterms:modified>
</cp:coreProperties>
</file>